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2"/>
        <w:keepNext w:val="0"/>
        <w:keepLines w:val="0"/>
        <w:pageBreakBefore w:val="0"/>
        <w:widowControl w:val="0"/>
        <w:kinsoku/>
        <w:wordWrap/>
        <w:overflowPunct/>
        <w:topLinePunct w:val="0"/>
        <w:autoSpaceDE/>
        <w:autoSpaceDN/>
        <w:bidi w:val="0"/>
        <w:adjustRightInd/>
        <w:snapToGrid/>
        <w:spacing w:line="560" w:lineRule="exact"/>
        <w:ind w:left="0" w:leftChars="0"/>
        <w:jc w:val="both"/>
        <w:textAlignment w:val="auto"/>
        <w:rPr>
          <w:rFonts w:eastAsia="黑体" w:cs="Times New Roman"/>
          <w:sz w:val="32"/>
        </w:rPr>
      </w:pPr>
      <w:r>
        <w:rPr>
          <w:rFonts w:eastAsia="黑体" w:cs="Times New Roman"/>
          <w:sz w:val="32"/>
        </w:rPr>
        <w:t>附件</w:t>
      </w:r>
      <w:r>
        <w:rPr>
          <w:rFonts w:hint="eastAsia" w:eastAsia="黑体" w:cs="Times New Roman"/>
          <w:sz w:val="32"/>
        </w:rPr>
        <w:t>1</w:t>
      </w:r>
    </w:p>
    <w:p>
      <w:pPr>
        <w:pStyle w:val="32"/>
        <w:keepNext w:val="0"/>
        <w:keepLines w:val="0"/>
        <w:pageBreakBefore w:val="0"/>
        <w:widowControl w:val="0"/>
        <w:kinsoku/>
        <w:wordWrap/>
        <w:overflowPunct/>
        <w:topLinePunct w:val="0"/>
        <w:autoSpaceDE/>
        <w:autoSpaceDN/>
        <w:bidi w:val="0"/>
        <w:adjustRightInd/>
        <w:snapToGrid/>
        <w:spacing w:line="560" w:lineRule="exact"/>
        <w:ind w:left="0" w:leftChars="0"/>
        <w:jc w:val="both"/>
        <w:textAlignment w:val="auto"/>
        <w:rPr>
          <w:rFonts w:eastAsia="黑体" w:cs="Times New Roman"/>
          <w:sz w:val="32"/>
        </w:rPr>
      </w:pPr>
    </w:p>
    <w:p>
      <w:pPr>
        <w:pStyle w:val="32"/>
        <w:keepNext w:val="0"/>
        <w:keepLines w:val="0"/>
        <w:pageBreakBefore w:val="0"/>
        <w:widowControl w:val="0"/>
        <w:kinsoku/>
        <w:wordWrap/>
        <w:overflowPunct/>
        <w:topLinePunct w:val="0"/>
        <w:autoSpaceDE/>
        <w:autoSpaceDN/>
        <w:bidi w:val="0"/>
        <w:adjustRightInd/>
        <w:snapToGrid/>
        <w:spacing w:line="560" w:lineRule="exact"/>
        <w:ind w:left="0" w:leftChars="0"/>
        <w:textAlignment w:val="auto"/>
        <w:rPr>
          <w:rFonts w:cs="Times New Roman"/>
        </w:rPr>
      </w:pPr>
      <w:bookmarkStart w:id="0" w:name="OLE_LINK2"/>
      <w:bookmarkStart w:id="3" w:name="_GoBack"/>
      <w:r>
        <w:rPr>
          <w:rFonts w:cs="Times New Roman"/>
        </w:rPr>
        <w:t>2025年东莞市中小企业数字化转型城市试点专项资金中小企业数字化改造项目（智能</w:t>
      </w:r>
    </w:p>
    <w:p>
      <w:pPr>
        <w:pStyle w:val="32"/>
        <w:keepNext w:val="0"/>
        <w:keepLines w:val="0"/>
        <w:pageBreakBefore w:val="0"/>
        <w:widowControl w:val="0"/>
        <w:kinsoku/>
        <w:wordWrap/>
        <w:overflowPunct/>
        <w:topLinePunct w:val="0"/>
        <w:autoSpaceDE/>
        <w:autoSpaceDN/>
        <w:bidi w:val="0"/>
        <w:adjustRightInd/>
        <w:snapToGrid/>
        <w:spacing w:line="560" w:lineRule="exact"/>
        <w:ind w:left="0" w:leftChars="0"/>
        <w:textAlignment w:val="auto"/>
        <w:rPr>
          <w:rFonts w:ascii="楷体_GB2312" w:eastAsia="楷体_GB2312" w:cs="Times New Roman"/>
          <w:sz w:val="32"/>
        </w:rPr>
      </w:pPr>
      <w:r>
        <w:rPr>
          <w:rFonts w:cs="Times New Roman"/>
        </w:rPr>
        <w:t>移动终端行业）申报指南</w:t>
      </w:r>
    </w:p>
    <w:bookmarkEnd w:id="3"/>
    <w:p>
      <w:pPr>
        <w:pStyle w:val="32"/>
        <w:keepNext w:val="0"/>
        <w:keepLines w:val="0"/>
        <w:pageBreakBefore w:val="0"/>
        <w:widowControl w:val="0"/>
        <w:kinsoku/>
        <w:wordWrap/>
        <w:overflowPunct/>
        <w:topLinePunct w:val="0"/>
        <w:autoSpaceDE/>
        <w:autoSpaceDN/>
        <w:bidi w:val="0"/>
        <w:adjustRightInd/>
        <w:snapToGrid/>
        <w:spacing w:line="560" w:lineRule="exact"/>
        <w:ind w:left="0" w:leftChars="0"/>
        <w:textAlignment w:val="auto"/>
        <w:rPr>
          <w:rFonts w:ascii="楷体_GB2312" w:eastAsia="楷体_GB2312" w:cs="Times New Roman"/>
          <w:sz w:val="32"/>
        </w:rPr>
      </w:pPr>
      <w:r>
        <w:rPr>
          <w:rFonts w:hint="eastAsia" w:ascii="楷体_GB2312" w:eastAsia="楷体_GB2312" w:cs="Times New Roman"/>
          <w:sz w:val="32"/>
        </w:rPr>
        <w:t>（适用于牵引单位改造项目）</w:t>
      </w:r>
      <w:bookmarkEnd w:id="0"/>
    </w:p>
    <w:p>
      <w:pPr>
        <w:pStyle w:val="32"/>
        <w:keepNext w:val="0"/>
        <w:keepLines w:val="0"/>
        <w:pageBreakBefore w:val="0"/>
        <w:widowControl w:val="0"/>
        <w:kinsoku/>
        <w:wordWrap/>
        <w:overflowPunct/>
        <w:topLinePunct w:val="0"/>
        <w:autoSpaceDE/>
        <w:autoSpaceDN/>
        <w:bidi w:val="0"/>
        <w:adjustRightInd/>
        <w:snapToGrid/>
        <w:spacing w:line="560" w:lineRule="exact"/>
        <w:ind w:left="0" w:leftChars="0"/>
        <w:textAlignment w:val="auto"/>
        <w:rPr>
          <w:rFonts w:hint="eastAsia" w:cs="Times New Roman"/>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bookmarkStart w:id="1" w:name="OLE_LINK3"/>
      <w:r>
        <w:rPr>
          <w:rFonts w:cs="Times New Roman"/>
        </w:rPr>
        <w:t>围绕我市中小企业数字化转型城市试点的工作部署，按照“成熟一批，公布一批，推动改造一批”的工作思路，推动我市智能移动终端行业中小企业数字化改造，进一步提升中小企业数字化水平。根据《东莞市中小企业数字化转型城市试点专项资金管理办法》（东工信〔2024〕71号）等文件，</w:t>
      </w:r>
      <w:bookmarkEnd w:id="1"/>
      <w:r>
        <w:rPr>
          <w:rFonts w:hint="eastAsia" w:cs="Times New Roman"/>
        </w:rPr>
        <w:t>为说明其中“牵引单位改造项目”的对应申报事项，</w:t>
      </w:r>
      <w:r>
        <w:rPr>
          <w:rFonts w:cs="Times New Roman"/>
        </w:rPr>
        <w:t>特制定本申报指南。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ascii="黑体" w:hAnsi="黑体" w:eastAsia="黑体" w:cs="黑体"/>
        </w:rPr>
      </w:pPr>
      <w:r>
        <w:rPr>
          <w:rFonts w:hint="eastAsia" w:ascii="黑体" w:hAnsi="黑体" w:eastAsia="黑体" w:cs="黑体"/>
        </w:rPr>
        <w:t>一、申报条件</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（一）申报企业须为在我市行政区域内注册，具有独立法人资格，且纳入东莞市中小企业数字化转型城市试点（智能移动终端行业）拟改造企业名单的中小企业，名单以市工业和信息化局最新公布为准。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（二）申报企业自主选择</w:t>
      </w:r>
      <w:r>
        <w:rPr>
          <w:rFonts w:cs="Times New Roman"/>
          <w:b/>
          <w:bCs/>
          <w:u w:val="single"/>
        </w:rPr>
        <w:t>数字化牵引单位</w:t>
      </w:r>
      <w:r>
        <w:rPr>
          <w:rFonts w:cs="Times New Roman"/>
        </w:rPr>
        <w:t>开展数字化改造并完工，自觉参与市工信局委托第三方评测机构开展的企业数字化水平评测（免费），且评测达到二级或以上。</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w:t>
      </w:r>
      <w:r>
        <w:rPr>
          <w:rFonts w:hint="eastAsia" w:cs="Times New Roman"/>
        </w:rPr>
        <w:t>三</w:t>
      </w:r>
      <w:r>
        <w:rPr>
          <w:rFonts w:cs="Times New Roman"/>
        </w:rPr>
        <w:t>）按照有关文件规定，申报企业不属于市级财政专项资金不予资助范围。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w:t>
      </w:r>
      <w:r>
        <w:rPr>
          <w:rFonts w:hint="eastAsia" w:cs="Times New Roman"/>
        </w:rPr>
        <w:t>四</w:t>
      </w:r>
      <w:r>
        <w:rPr>
          <w:rFonts w:cs="Times New Roman"/>
        </w:rPr>
        <w:t>）申报项目投入核算期为2024年1月1日（含）至2025年12月31日。申报项目</w:t>
      </w:r>
      <w:r>
        <w:rPr>
          <w:rFonts w:hint="eastAsia" w:cs="Times New Roman"/>
        </w:rPr>
        <w:t>原则上</w:t>
      </w:r>
      <w:r>
        <w:rPr>
          <w:rFonts w:cs="Times New Roman"/>
        </w:rPr>
        <w:t>须在投入核算期内实施并完工，且项目合同签订日期、完工报告日期，发票（报关单），银行付款（银行承兑汇票）等开具日期须在项目验收前完成。</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w:t>
      </w:r>
      <w:r>
        <w:rPr>
          <w:rFonts w:hint="eastAsia" w:cs="Times New Roman"/>
        </w:rPr>
        <w:t>五</w:t>
      </w:r>
      <w:r>
        <w:rPr>
          <w:rFonts w:cs="Times New Roman"/>
        </w:rPr>
        <w:t>）申报项目按照《关于开展智能移动终端行业中小企业数字化改造项目培育入库申报的通知》要求，在“企莞家-东莞市中小企业数字化转型公共服务平台”网站（https://www.dgszpt.com/）上进行入库。</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（六）申报企业数字化改造成效明显，</w:t>
      </w:r>
      <w:r>
        <w:rPr>
          <w:rFonts w:hint="eastAsia" w:cs="Times New Roman"/>
        </w:rPr>
        <w:t>应</w:t>
      </w:r>
      <w:r>
        <w:rPr>
          <w:rFonts w:cs="Times New Roman"/>
        </w:rPr>
        <w:t>从创新、市场、提质、降本、增效、绿色、安全等方面提出可量化、可考核的效益指标，包括关键工序数控化率、生产设备联网率、产品数字化研发设计工具覆盖率、数字化培训覆盖人数等数字化类指标，以及月度平均产品合格率、库存周转率、生产计划达成率、准时交货率、产能利用率等效益类指标以及其他指标。</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ascii="黑体" w:hAnsi="黑体" w:eastAsia="黑体" w:cs="黑体"/>
        </w:rPr>
      </w:pPr>
      <w:r>
        <w:rPr>
          <w:rFonts w:hint="eastAsia" w:ascii="黑体" w:hAnsi="黑体" w:eastAsia="黑体" w:cs="黑体"/>
        </w:rPr>
        <w:t>二、申报材料</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（一）在线填写项目申报表（附件1-2）；</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（二）项目投入明细表（附件1-3，在线需提供Excel版）；</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（三）项目完工确认材料（根据合同产品清单提供详细的完工证明材料）；</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w:t>
      </w:r>
      <w:r>
        <w:rPr>
          <w:rFonts w:hint="eastAsia" w:cs="Times New Roman"/>
        </w:rPr>
        <w:t>四</w:t>
      </w:r>
      <w:r>
        <w:rPr>
          <w:rFonts w:cs="Times New Roman"/>
        </w:rPr>
        <w:t>）与项目投入明细表对应的合同、发票（报关单）、银行付款凭证（银行承兑汇票）的复印件；</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（五）申报企业营业执照、法人代表身份证以及银行开户许可证的复印件或基本存款账户信息；</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（六）申报企业申报时最近一个月的资产负债表、利润表、现金流量表；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（七）数字化改造成效</w:t>
      </w:r>
      <w:r>
        <w:rPr>
          <w:rFonts w:hint="eastAsia" w:cs="Times New Roman"/>
        </w:rPr>
        <w:t>（不少于1项）</w:t>
      </w:r>
      <w:r>
        <w:rPr>
          <w:rFonts w:cs="Times New Roman"/>
        </w:rPr>
        <w:t>完成情况佐证材料；</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w:t>
      </w:r>
      <w:r>
        <w:rPr>
          <w:rFonts w:hint="eastAsia" w:cs="Times New Roman"/>
        </w:rPr>
        <w:t>八</w:t>
      </w:r>
      <w:r>
        <w:rPr>
          <w:rFonts w:cs="Times New Roman"/>
        </w:rPr>
        <w:t>）与项目相关的其它证明材料</w:t>
      </w:r>
      <w:r>
        <w:rPr>
          <w:rFonts w:hint="eastAsia" w:cs="Times New Roman"/>
        </w:rPr>
        <w:t>（如交付材料等，见附件1</w:t>
      </w:r>
      <w:r>
        <w:rPr>
          <w:rFonts w:cs="Times New Roman"/>
        </w:rPr>
        <w:t>-6</w:t>
      </w:r>
      <w:r>
        <w:rPr>
          <w:rFonts w:hint="eastAsia" w:cs="Times New Roman"/>
        </w:rPr>
        <w:t>“合同模版—附件”）</w:t>
      </w:r>
      <w:r>
        <w:rPr>
          <w:rFonts w:cs="Times New Roma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ascii="黑体" w:hAnsi="黑体" w:eastAsia="黑体" w:cs="黑体"/>
        </w:rPr>
      </w:pPr>
      <w:r>
        <w:rPr>
          <w:rFonts w:hint="eastAsia" w:ascii="黑体" w:hAnsi="黑体" w:eastAsia="黑体" w:cs="黑体"/>
        </w:rPr>
        <w:t>三、资助标准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市工业和信息化局对公示无异议或经调查后异议不成立，且数字化水平评测等级达到二级及以上的项目，根据《东莞市中小企业数字化转型城市试点专项资金管理办法》</w:t>
      </w:r>
      <w:r>
        <w:rPr>
          <w:rFonts w:hint="eastAsia" w:cs="Times New Roman"/>
        </w:rPr>
        <w:t>，通过</w:t>
      </w:r>
      <w:r>
        <w:rPr>
          <w:rFonts w:cs="Times New Roman"/>
          <w:b/>
          <w:bCs/>
        </w:rPr>
        <w:t>数字化牵引单位</w:t>
      </w:r>
      <w:r>
        <w:rPr>
          <w:rFonts w:hint="eastAsia" w:cs="Times New Roman"/>
        </w:rPr>
        <w:t>完成的改造项目，</w:t>
      </w:r>
      <w:r>
        <w:rPr>
          <w:rFonts w:cs="Times New Roman"/>
        </w:rPr>
        <w:t>单个项目获</w:t>
      </w:r>
      <w:r>
        <w:rPr>
          <w:rFonts w:hint="eastAsia" w:cs="Times New Roman"/>
        </w:rPr>
        <w:t>得</w:t>
      </w:r>
      <w:r>
        <w:rPr>
          <w:rFonts w:cs="Times New Roman"/>
        </w:rPr>
        <w:t>专项资金扶持累计不超过项目实际投入金额</w:t>
      </w:r>
      <w:r>
        <w:rPr>
          <w:rFonts w:hint="eastAsia" w:cs="Times New Roman"/>
        </w:rPr>
        <w:t>（不含税）</w:t>
      </w:r>
      <w:r>
        <w:rPr>
          <w:rFonts w:cs="Times New Roman"/>
        </w:rPr>
        <w:t>的50%，最高不超过150万元。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市工业和信息化局根据年度预算规模和实际申报数量，可对资助比例及最高资助标准进行适当调整，专项资金用完即止。</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ascii="黑体" w:hAnsi="黑体" w:eastAsia="黑体" w:cs="黑体"/>
        </w:rPr>
      </w:pPr>
      <w:r>
        <w:rPr>
          <w:rFonts w:hint="eastAsia" w:ascii="黑体" w:hAnsi="黑体" w:eastAsia="黑体" w:cs="黑体"/>
        </w:rPr>
        <w:t>四、工作流程</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eastAsia="楷体_GB2312" w:cs="Times New Roman"/>
        </w:rPr>
        <w:t>（一）网上申报。</w:t>
      </w:r>
      <w:r>
        <w:rPr>
          <w:rFonts w:cs="Times New Roman"/>
        </w:rPr>
        <w:t>市工信局印发申报通知和申报指南，符合条件的企业按要求登陆“企莞家-东莞市中小企业数字化转型公共服务平台”网站（https://www.dgszpt.com/），提交申报材料（详见第二条“申报材料”）。</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eastAsia="楷体_GB2312" w:cs="Times New Roman"/>
        </w:rPr>
        <w:t>（二）资格审查。</w:t>
      </w:r>
      <w:r>
        <w:rPr>
          <w:rFonts w:cs="Times New Roman"/>
        </w:rPr>
        <w:t>按照相关文件规定，核查申报企业（项目）是否存在不予资助情况。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eastAsia="楷体_GB2312" w:cs="Times New Roman"/>
        </w:rPr>
        <w:t>（三）形式审查。</w:t>
      </w:r>
      <w:r>
        <w:rPr>
          <w:rFonts w:cs="Times New Roman"/>
        </w:rPr>
        <w:t>市工信局对企业申报材料进行形式审查，并对通过形式审查的企业进行项目审核。</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eastAsia="楷体_GB2312" w:cs="Times New Roman"/>
        </w:rPr>
        <w:t>（四）项目审核。</w:t>
      </w:r>
      <w:r>
        <w:rPr>
          <w:rFonts w:cs="Times New Roman"/>
        </w:rPr>
        <w:t>镇街（园区）工信部门按辖区对列入项目审核名单内的项目申报资料进行复核并盖章。市工信局根据项目情况组织专家或者委托第三方机构对申报项目进行审核，并核定项目投入情况（详见第五条“项目审核”）。</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eastAsia="楷体_GB2312" w:cs="Times New Roman"/>
        </w:rPr>
        <w:t>（五）社会公示。</w:t>
      </w:r>
      <w:r>
        <w:rPr>
          <w:rFonts w:cs="Times New Roman"/>
        </w:rPr>
        <w:t>市工信局将通过审核的结果在“企莞家”网站向社会进行公示。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eastAsia="楷体_GB2312" w:cs="Times New Roman"/>
        </w:rPr>
        <w:t>（六）上报市政府。</w:t>
      </w:r>
      <w:r>
        <w:rPr>
          <w:rFonts w:cs="Times New Roman"/>
        </w:rPr>
        <w:t>市工信局将公示无异议或异议排除后的资助计划上报市政府。</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hint="eastAsia" w:ascii="楷体_GB2312" w:hAnsi="楷体_GB2312" w:eastAsia="楷体_GB2312" w:cs="楷体_GB2312"/>
        </w:rPr>
        <w:t>（七）资金拨付。</w:t>
      </w:r>
      <w:r>
        <w:rPr>
          <w:rFonts w:cs="Times New Roman"/>
        </w:rPr>
        <w:t>市政府批准资助计划后，市工信局按照工作流程办理资金拨付。</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ascii="黑体" w:hAnsi="黑体" w:eastAsia="黑体" w:cs="黑体"/>
        </w:rPr>
      </w:pPr>
      <w:r>
        <w:rPr>
          <w:rFonts w:hint="eastAsia" w:ascii="黑体" w:hAnsi="黑体" w:eastAsia="黑体" w:cs="黑体"/>
        </w:rPr>
        <w:t>五、项目审核</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bookmarkStart w:id="2" w:name="OLE_LINK1"/>
      <w:r>
        <w:rPr>
          <w:rFonts w:cs="Times New Roman"/>
        </w:rPr>
        <w:t>（一）</w:t>
      </w:r>
      <w:bookmarkEnd w:id="2"/>
      <w:r>
        <w:rPr>
          <w:rFonts w:cs="Times New Roman"/>
        </w:rPr>
        <w:t>申报企业从“企莞家-中小企业数字化转型公共服务平台”导出资料，按本指南第二条“申报材料”的顺序排版，使用A4规格纸双面打印，胶装装订成一式五份申报材料（含一份PDF扫描件</w:t>
      </w:r>
      <w:r>
        <w:rPr>
          <w:rStyle w:val="26"/>
          <w:rFonts w:cs="Times New Roman"/>
        </w:rPr>
        <w:footnoteReference w:id="0"/>
      </w:r>
      <w:r>
        <w:rPr>
          <w:rFonts w:cs="Times New Roma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二）申报材料务必完整、字迹清晰，封面盖企业公章并加盖骑缝章后送镇街（园区）工信部门复核盖章（加盖封面和骑缝章），按申报通知要求在规定时间内将申报材料报送至东莞市工业和信息化局，逾期不予受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（三）请申报企业提前备好申报材料所涉及的合同、发票、凭证、完工材料等原件资料，以便专家核对。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四）项目审核过程中，企业法人代表须签名确认，并提供法人身份证正反面复印件。若法人代表因故不能签名的，应将加盖企业公章的授权委托书（附件1-4）、法人身份证正反面复印件和受委托人身份证正反面复印件交予相关工作人员。</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（五）项目审核过程中，如发现任何涉嫌造假行为，将直接中止审核程序。</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ascii="黑体" w:hAnsi="黑体" w:eastAsia="黑体" w:cs="黑体"/>
        </w:rPr>
      </w:pPr>
      <w:r>
        <w:rPr>
          <w:rFonts w:hint="eastAsia" w:ascii="黑体" w:hAnsi="黑体" w:eastAsia="黑体" w:cs="黑体"/>
        </w:rPr>
        <w:t>六、项目的财务投入核算指引</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（一）项目投入核算时间详见本指南第一条“申报条件”。</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（二）项目投入纳入核算的范围为已纳入“东莞市中小企业数字化转型城市试点数字化产品和服务目录”的产品</w:t>
      </w:r>
      <w:r>
        <w:rPr>
          <w:rFonts w:hint="eastAsia" w:cs="Times New Roman"/>
        </w:rPr>
        <w:t>。</w:t>
      </w:r>
      <w:r>
        <w:rPr>
          <w:rFonts w:cs="Times New Roman"/>
        </w:rPr>
        <w:t>“数字化产品和服务目录”及数字化牵引单位名单以市工业和信息化局最新公布为准，可在“企莞家-中小企业数字化转型公共服务平台”查询。</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（三）纳入项目投入核算的发票应与合同内容保持一致，并符合会计准则。根据合同硬件设备、软件产品和实施服务费对应税点开具发票。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（四）中小企业数字化改造项目中实施服务费用实际投入核算金额最高不超过其相应的软件产品实际投入金额，即实施服务费用投入与相应的软件产品费用投入按最高不超过1:1比例核算。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（五） 订阅式服务产生的费用视同软件产品投入，企业预付订阅式付费产品，从预付时间起算按最高不超过12个月且不超过2025年12月31日核算订阅式投入金额。</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（六）涉及使用电子发票（电子报关单）的，企业需按要求补充承诺函（附件1-5）。</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（七）单张票据金额少于1千元（含1千元）的投入不纳入资助范围。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（八）发票（报关单）、银行付款凭证等票据的交易双方须与合同交易双方保持一致。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（九）申报企业应规范项目资金支付管理，与项目有关的所有经费开支必须通过合同乙方的开户银行进行转账结算，否则不予纳入项目投资额的核算范围。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十）使用银行承兑汇票方式支付的投入，软硬件销售方收到支票的时间应在项目投入核算期内，并且须提供背书流程以及收到汇票的收据，如委托签收的，还须提供授权委托书；必要时，通过函证形式进行确认。</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（十一）项目支出须提供发票联，抵扣联不予认可。</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（十二）交易双方存在关联关系的情形，项目单位需提供佐证材料，对关联交易情况进行充分说明，包括与关联方发生产品服务交易的原因、价格公允性等，确保企业投入真实、奖补公平公正。</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ascii="黑体" w:hAnsi="黑体" w:eastAsia="黑体" w:cs="黑体"/>
        </w:rPr>
      </w:pPr>
      <w:r>
        <w:rPr>
          <w:rFonts w:hint="eastAsia" w:ascii="黑体" w:hAnsi="黑体" w:eastAsia="黑体" w:cs="黑体"/>
        </w:rPr>
        <w:t>七、责任与义务</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（一）申报企业应规范财政资金申报及管理，对提供资料的真实性、准确性和完整性负责，如发现有严重的造假行为，一律取消申报资格，并依照《财政违法行为处罚处分条例》等规定追究责任。</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二）获资助的项目实施单位须参与企业经济运行监测工作，根据市工信局的要求，配合提供项目实施情况、企业生产经营情况等数据信息，以便做好专项资金后续跟踪监督。同时，积极参与市工信局组织的专题调研以及项目宣传推广等工作。</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ascii="黑体" w:hAnsi="黑体" w:eastAsia="黑体" w:cs="黑体"/>
        </w:rPr>
      </w:pPr>
      <w:r>
        <w:rPr>
          <w:rFonts w:hint="eastAsia" w:ascii="黑体" w:hAnsi="黑体" w:eastAsia="黑体" w:cs="黑体"/>
        </w:rPr>
        <w:t>八、其它说明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r>
        <w:rPr>
          <w:rFonts w:cs="Times New Roman"/>
        </w:rPr>
        <w:t>项目申报材料在形式审查环节被退回的，申报单位须在2个自然日内按要求完成修改补充并重新提交，逾期按放弃申报处理。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textAlignment w:val="auto"/>
        <w:rPr>
          <w:rFonts w:cs="Times New Roman"/>
        </w:rPr>
      </w:pPr>
    </w:p>
    <w:p>
      <w:pPr>
        <w:keepNext w:val="0"/>
        <w:keepLines w:val="0"/>
        <w:pageBreakBefore w:val="0"/>
        <w:widowControl w:val="0"/>
        <w:kinsoku/>
        <w:wordWrap/>
        <w:overflowPunct/>
        <w:topLinePunct w:val="0"/>
        <w:autoSpaceDE/>
        <w:autoSpaceDN/>
        <w:bidi w:val="0"/>
        <w:adjustRightInd/>
        <w:snapToGrid/>
        <w:spacing w:line="560" w:lineRule="exact"/>
        <w:ind w:left="2212" w:leftChars="200" w:hanging="1580" w:hangingChars="500"/>
        <w:textAlignment w:val="auto"/>
        <w:rPr>
          <w:rFonts w:cs="Times New Roman"/>
        </w:rPr>
      </w:pPr>
      <w:r>
        <w:rPr>
          <w:rFonts w:cs="Times New Roman"/>
        </w:rPr>
        <w:t>附件：1-</w:t>
      </w:r>
      <w:r>
        <w:rPr>
          <w:rFonts w:hint="eastAsia" w:cs="Times New Roman"/>
          <w:lang w:val="en-US" w:eastAsia="zh-CN"/>
        </w:rPr>
        <w:t>1</w:t>
      </w:r>
      <w:r>
        <w:rPr>
          <w:rFonts w:cs="Times New Roman"/>
        </w:rPr>
        <w:t>.</w:t>
      </w:r>
      <w:r>
        <w:rPr>
          <w:rFonts w:hint="eastAsia" w:cs="Times New Roman"/>
        </w:rPr>
        <w:t xml:space="preserve"> </w:t>
      </w:r>
      <w:r>
        <w:rPr>
          <w:rFonts w:cs="Times New Roman"/>
        </w:rPr>
        <w:t>2025年东莞市中小企业数字化转型城市试点专项资金中小企业数字化改造项目申请表</w:t>
      </w:r>
    </w:p>
    <w:p>
      <w:pPr>
        <w:keepNext w:val="0"/>
        <w:keepLines w:val="0"/>
        <w:pageBreakBefore w:val="0"/>
        <w:widowControl w:val="0"/>
        <w:kinsoku/>
        <w:wordWrap/>
        <w:overflowPunct/>
        <w:topLinePunct w:val="0"/>
        <w:autoSpaceDE/>
        <w:autoSpaceDN/>
        <w:bidi w:val="0"/>
        <w:adjustRightInd/>
        <w:snapToGrid/>
        <w:spacing w:line="560" w:lineRule="exact"/>
        <w:ind w:left="2205" w:leftChars="498" w:hanging="632" w:hangingChars="200"/>
        <w:textAlignment w:val="auto"/>
        <w:rPr>
          <w:rFonts w:cs="Times New Roman"/>
        </w:rPr>
      </w:pPr>
      <w:r>
        <w:rPr>
          <w:rFonts w:cs="Times New Roman"/>
        </w:rPr>
        <w:t>1-</w:t>
      </w:r>
      <w:r>
        <w:rPr>
          <w:rFonts w:hint="eastAsia" w:cs="Times New Roman"/>
          <w:lang w:val="en-US" w:eastAsia="zh-CN"/>
        </w:rPr>
        <w:t>2</w:t>
      </w:r>
      <w:r>
        <w:rPr>
          <w:rFonts w:cs="Times New Roman"/>
        </w:rPr>
        <w:t>.</w:t>
      </w:r>
      <w:r>
        <w:rPr>
          <w:rFonts w:hint="eastAsia" w:cs="Times New Roman"/>
        </w:rPr>
        <w:t xml:space="preserve"> </w:t>
      </w:r>
      <w:r>
        <w:rPr>
          <w:rFonts w:cs="Times New Roman"/>
        </w:rPr>
        <w:t>2025年东莞市中小企业数字化转型城市试点专项资金中小企业数字化改造项目（智能移动终端行业）投入明细表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1580" w:firstLineChars="500"/>
        <w:textAlignment w:val="auto"/>
        <w:rPr>
          <w:rFonts w:cs="Times New Roman"/>
        </w:rPr>
      </w:pPr>
      <w:r>
        <w:rPr>
          <w:rFonts w:cs="Times New Roman"/>
        </w:rPr>
        <w:t>1-</w:t>
      </w:r>
      <w:r>
        <w:rPr>
          <w:rFonts w:hint="eastAsia" w:cs="Times New Roman"/>
          <w:lang w:val="en-US" w:eastAsia="zh-CN"/>
        </w:rPr>
        <w:t>3</w:t>
      </w:r>
      <w:r>
        <w:rPr>
          <w:rFonts w:cs="Times New Roman"/>
        </w:rPr>
        <w:t>.</w:t>
      </w:r>
      <w:r>
        <w:rPr>
          <w:rFonts w:hint="eastAsia" w:cs="Times New Roman"/>
        </w:rPr>
        <w:t xml:space="preserve"> </w:t>
      </w:r>
      <w:r>
        <w:rPr>
          <w:rFonts w:cs="Times New Roman"/>
        </w:rPr>
        <w:t>法定代表人授权委托书</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1580" w:firstLineChars="500"/>
        <w:textAlignment w:val="auto"/>
        <w:rPr>
          <w:rFonts w:cs="Times New Roman"/>
        </w:rPr>
      </w:pPr>
      <w:r>
        <w:rPr>
          <w:rFonts w:cs="Times New Roman"/>
        </w:rPr>
        <w:t>1-</w:t>
      </w:r>
      <w:r>
        <w:rPr>
          <w:rFonts w:hint="eastAsia" w:cs="Times New Roman"/>
          <w:lang w:val="en-US" w:eastAsia="zh-CN"/>
        </w:rPr>
        <w:t>4</w:t>
      </w:r>
      <w:r>
        <w:rPr>
          <w:rFonts w:cs="Times New Roman"/>
        </w:rPr>
        <w:t>.</w:t>
      </w:r>
      <w:r>
        <w:rPr>
          <w:rFonts w:hint="eastAsia" w:cs="Times New Roman"/>
        </w:rPr>
        <w:t xml:space="preserve"> </w:t>
      </w:r>
      <w:r>
        <w:rPr>
          <w:rFonts w:cs="Times New Roman"/>
        </w:rPr>
        <w:t>电子发票等票据使用承诺书</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1580" w:firstLineChars="500"/>
        <w:textAlignment w:val="auto"/>
        <w:rPr>
          <w:rFonts w:cs="Times New Roman"/>
        </w:rPr>
      </w:pPr>
      <w:r>
        <w:rPr>
          <w:rFonts w:cs="Times New Roman"/>
        </w:rPr>
        <w:t>1-</w:t>
      </w:r>
      <w:r>
        <w:rPr>
          <w:rFonts w:hint="eastAsia" w:cs="Times New Roman"/>
          <w:lang w:val="en-US" w:eastAsia="zh-CN"/>
        </w:rPr>
        <w:t>5</w:t>
      </w:r>
      <w:r>
        <w:rPr>
          <w:rFonts w:cs="Times New Roman"/>
        </w:rPr>
        <w:t>.</w:t>
      </w:r>
      <w:r>
        <w:rPr>
          <w:rFonts w:hint="eastAsia" w:cs="Times New Roman"/>
        </w:rPr>
        <w:t xml:space="preserve"> </w:t>
      </w:r>
      <w:r>
        <w:rPr>
          <w:rFonts w:cs="Times New Roman"/>
        </w:rPr>
        <w:t>东莞市中小企业数字化改造服务合同（</w:t>
      </w:r>
      <w:r>
        <w:rPr>
          <w:rFonts w:hint="eastAsia" w:cs="Times New Roman"/>
        </w:rPr>
        <w:t>参考</w:t>
      </w:r>
      <w:r>
        <w:rPr>
          <w:rFonts w:cs="Times New Roman"/>
        </w:rPr>
        <w:t>模板）</w:t>
      </w:r>
    </w:p>
    <w:sectPr>
      <w:headerReference r:id="rId7" w:type="first"/>
      <w:footerReference r:id="rId10" w:type="first"/>
      <w:headerReference r:id="rId5" w:type="default"/>
      <w:footerReference r:id="rId8" w:type="default"/>
      <w:headerReference r:id="rId6" w:type="even"/>
      <w:footerReference r:id="rId9" w:type="even"/>
      <w:pgSz w:w="11906" w:h="16838"/>
      <w:pgMar w:top="1701" w:right="1587" w:bottom="1587" w:left="1587" w:header="851" w:footer="992" w:gutter="0"/>
      <w:cols w:space="0" w:num="1"/>
      <w:titlePg/>
      <w:docGrid w:type="linesAndChars" w:linePitch="579"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32"/>
      </w:pPr>
      <w:r>
        <w:separator/>
      </w:r>
    </w:p>
  </w:endnote>
  <w:endnote w:type="continuationSeparator" w:id="1">
    <w:p>
      <w:pPr>
        <w:spacing w:line="240" w:lineRule="auto"/>
        <w:ind w:firstLine="63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swiss"/>
    <w:pitch w:val="default"/>
    <w:sig w:usb0="80000287" w:usb1="28C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9900739"/>
    </w:sdtPr>
    <w:sdtEndPr>
      <w:rPr>
        <w:rFonts w:cs="Times New Roman"/>
        <w:sz w:val="28"/>
        <w:szCs w:val="28"/>
      </w:rPr>
    </w:sdtEndPr>
    <w:sdtContent>
      <w:p>
        <w:pPr>
          <w:pStyle w:val="13"/>
          <w:ind w:firstLine="360"/>
          <w:jc w:val="right"/>
          <w:rPr>
            <w:rFonts w:cs="Times New Roman"/>
            <w:sz w:val="28"/>
            <w:szCs w:val="28"/>
          </w:rPr>
        </w:pPr>
        <w:r>
          <w:rPr>
            <w:sz w:val="28"/>
            <w:szCs w:val="28"/>
          </w:rPr>
          <w:t>—</w:t>
        </w:r>
        <w:r>
          <w:rPr>
            <w:rFonts w:cs="Times New Roman"/>
            <w:sz w:val="28"/>
            <w:szCs w:val="28"/>
          </w:rPr>
          <w:fldChar w:fldCharType="begin"/>
        </w:r>
        <w:r>
          <w:rPr>
            <w:rFonts w:cs="Times New Roman"/>
            <w:sz w:val="28"/>
            <w:szCs w:val="28"/>
          </w:rPr>
          <w:instrText xml:space="preserve">PAGE   \* MERGEFORMAT</w:instrText>
        </w:r>
        <w:r>
          <w:rPr>
            <w:rFonts w:cs="Times New Roman"/>
            <w:sz w:val="28"/>
            <w:szCs w:val="28"/>
          </w:rPr>
          <w:fldChar w:fldCharType="separate"/>
        </w:r>
        <w:r>
          <w:rPr>
            <w:rFonts w:cs="Times New Roman"/>
            <w:sz w:val="28"/>
            <w:szCs w:val="28"/>
            <w:lang w:val="zh-CN"/>
          </w:rPr>
          <w:t>3</w:t>
        </w:r>
        <w:r>
          <w:rPr>
            <w:rFonts w:cs="Times New Roman"/>
            <w:sz w:val="28"/>
            <w:szCs w:val="28"/>
          </w:rPr>
          <w:fldChar w:fldCharType="end"/>
        </w:r>
        <w:r>
          <w:rPr>
            <w:sz w:val="28"/>
            <w:szCs w:val="28"/>
          </w:rPr>
          <w:t>—</w:t>
        </w:r>
      </w:p>
    </w:sdtContent>
  </w:sdt>
  <w:p>
    <w:pPr>
      <w:pStyle w:val="13"/>
      <w:ind w:firstLine="360"/>
    </w:pPr>
  </w:p>
  <w:p>
    <w:pPr>
      <w:ind w:firstLine="6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93728717"/>
    </w:sdtPr>
    <w:sdtEndPr>
      <w:rPr>
        <w:rFonts w:cs="Times New Roman"/>
        <w:sz w:val="28"/>
        <w:szCs w:val="28"/>
      </w:rPr>
    </w:sdtEndPr>
    <w:sdtContent>
      <w:p>
        <w:pPr>
          <w:pStyle w:val="13"/>
          <w:ind w:firstLine="360"/>
          <w:rPr>
            <w:rFonts w:cs="Times New Roman"/>
            <w:sz w:val="28"/>
            <w:szCs w:val="28"/>
          </w:rPr>
        </w:pPr>
        <w:r>
          <w:rPr>
            <w:sz w:val="28"/>
            <w:szCs w:val="28"/>
          </w:rPr>
          <w:t>—</w:t>
        </w:r>
        <w:r>
          <w:rPr>
            <w:rFonts w:cs="Times New Roman"/>
            <w:sz w:val="28"/>
            <w:szCs w:val="28"/>
          </w:rPr>
          <w:fldChar w:fldCharType="begin"/>
        </w:r>
        <w:r>
          <w:rPr>
            <w:rFonts w:cs="Times New Roman"/>
            <w:sz w:val="28"/>
            <w:szCs w:val="28"/>
          </w:rPr>
          <w:instrText xml:space="preserve">PAGE   \* MERGEFORMAT</w:instrText>
        </w:r>
        <w:r>
          <w:rPr>
            <w:rFonts w:cs="Times New Roman"/>
            <w:sz w:val="28"/>
            <w:szCs w:val="28"/>
          </w:rPr>
          <w:fldChar w:fldCharType="separate"/>
        </w:r>
        <w:r>
          <w:rPr>
            <w:rFonts w:cs="Times New Roman"/>
            <w:sz w:val="28"/>
            <w:szCs w:val="28"/>
            <w:lang w:val="zh-CN"/>
          </w:rPr>
          <w:t>4</w:t>
        </w:r>
        <w:r>
          <w:rPr>
            <w:rFonts w:cs="Times New Roman"/>
            <w:sz w:val="28"/>
            <w:szCs w:val="28"/>
          </w:rPr>
          <w:fldChar w:fldCharType="end"/>
        </w:r>
        <w:r>
          <w:rPr>
            <w:sz w:val="28"/>
            <w:szCs w:val="28"/>
          </w:rPr>
          <w:t>—</w:t>
        </w:r>
      </w:p>
    </w:sdtContent>
  </w:sdt>
  <w:p>
    <w:pPr>
      <w:pStyle w:val="13"/>
      <w:ind w:firstLine="360"/>
    </w:pPr>
  </w:p>
  <w:p>
    <w:pPr>
      <w:ind w:firstLine="64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line="240" w:lineRule="auto"/>
        <w:ind w:firstLine="632"/>
      </w:pPr>
      <w:r>
        <w:separator/>
      </w:r>
    </w:p>
  </w:footnote>
  <w:footnote w:type="continuationSeparator" w:id="3">
    <w:p>
      <w:pPr>
        <w:spacing w:line="240" w:lineRule="auto"/>
        <w:ind w:firstLine="632"/>
      </w:pPr>
      <w:r>
        <w:continuationSeparator/>
      </w:r>
    </w:p>
  </w:footnote>
  <w:footnote w:id="0">
    <w:p>
      <w:pPr>
        <w:pStyle w:val="16"/>
        <w:spacing w:line="240" w:lineRule="auto"/>
        <w:ind w:firstLine="390"/>
        <w:rPr>
          <w:rFonts w:cs="Times New Roman"/>
          <w:sz w:val="20"/>
          <w:szCs w:val="36"/>
        </w:rPr>
      </w:pPr>
      <w:r>
        <w:rPr>
          <w:rStyle w:val="26"/>
          <w:rFonts w:cs="Times New Roman"/>
          <w:sz w:val="20"/>
          <w:szCs w:val="36"/>
        </w:rPr>
        <w:footnoteRef/>
      </w:r>
      <w:r>
        <w:rPr>
          <w:rFonts w:cs="Times New Roman"/>
          <w:sz w:val="20"/>
          <w:szCs w:val="36"/>
        </w:rPr>
        <w:t xml:space="preserve"> </w:t>
      </w:r>
      <w:r>
        <w:rPr>
          <w:rFonts w:cs="Times New Roman"/>
          <w:sz w:val="20"/>
          <w:szCs w:val="20"/>
        </w:rPr>
        <w:t>注：PDF扫描件（盖章版）以“【数改项目】企业名+项目名”命名，并发至专班工作人员邮箱：gxjxtk@dg.gov.cn。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ind w:firstLine="360"/>
    </w:pPr>
  </w:p>
  <w:p>
    <w:pPr>
      <w:ind w:firstLine="6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ind w:firstLine="360"/>
    </w:pPr>
  </w:p>
  <w:p>
    <w:pPr>
      <w:ind w:firstLine="6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evenAndOddHeaders w:val="1"/>
  <w:drawingGridHorizontalSpacing w:val="315"/>
  <w:drawingGridVerticalSpacing w:val="579"/>
  <w:noPunctuationKerning w:val="1"/>
  <w:characterSpacingControl w:val="compressPunctuation"/>
  <w:footnotePr>
    <w:footnote w:id="2"/>
    <w:footnote w:id="3"/>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FhZTZlMTk5MjhjZTUxMDMyNWQzNjgzNTMyM2YxNmEifQ=="/>
  </w:docVars>
  <w:rsids>
    <w:rsidRoot w:val="00D96D8D"/>
    <w:rsid w:val="0007286F"/>
    <w:rsid w:val="00084F14"/>
    <w:rsid w:val="000B12D9"/>
    <w:rsid w:val="000B325D"/>
    <w:rsid w:val="000F4C39"/>
    <w:rsid w:val="001223C7"/>
    <w:rsid w:val="00136FAA"/>
    <w:rsid w:val="00147A18"/>
    <w:rsid w:val="001708B0"/>
    <w:rsid w:val="00183C19"/>
    <w:rsid w:val="001A2839"/>
    <w:rsid w:val="001B2C94"/>
    <w:rsid w:val="001D2A99"/>
    <w:rsid w:val="001E07CF"/>
    <w:rsid w:val="001E5A59"/>
    <w:rsid w:val="002063D7"/>
    <w:rsid w:val="00214A51"/>
    <w:rsid w:val="00226688"/>
    <w:rsid w:val="00236E07"/>
    <w:rsid w:val="002424E7"/>
    <w:rsid w:val="00245FAE"/>
    <w:rsid w:val="0026404A"/>
    <w:rsid w:val="00270B06"/>
    <w:rsid w:val="00294B75"/>
    <w:rsid w:val="00314BA6"/>
    <w:rsid w:val="00324A08"/>
    <w:rsid w:val="00333A12"/>
    <w:rsid w:val="00367B65"/>
    <w:rsid w:val="00370C95"/>
    <w:rsid w:val="003A666E"/>
    <w:rsid w:val="003B3330"/>
    <w:rsid w:val="003F11E2"/>
    <w:rsid w:val="003F1A2C"/>
    <w:rsid w:val="003F36CC"/>
    <w:rsid w:val="00414EDE"/>
    <w:rsid w:val="00423654"/>
    <w:rsid w:val="00435ADD"/>
    <w:rsid w:val="00437749"/>
    <w:rsid w:val="00460128"/>
    <w:rsid w:val="004623E9"/>
    <w:rsid w:val="00466992"/>
    <w:rsid w:val="0047537B"/>
    <w:rsid w:val="00475836"/>
    <w:rsid w:val="00487C22"/>
    <w:rsid w:val="004B5480"/>
    <w:rsid w:val="004F2C54"/>
    <w:rsid w:val="004F45B9"/>
    <w:rsid w:val="00502BB7"/>
    <w:rsid w:val="0052475C"/>
    <w:rsid w:val="00547E81"/>
    <w:rsid w:val="005528F7"/>
    <w:rsid w:val="00584B53"/>
    <w:rsid w:val="005C31F1"/>
    <w:rsid w:val="005E6776"/>
    <w:rsid w:val="00604CD6"/>
    <w:rsid w:val="00673792"/>
    <w:rsid w:val="00681A0E"/>
    <w:rsid w:val="00687958"/>
    <w:rsid w:val="00693F4B"/>
    <w:rsid w:val="006A4F3C"/>
    <w:rsid w:val="006C372E"/>
    <w:rsid w:val="006E2051"/>
    <w:rsid w:val="00726058"/>
    <w:rsid w:val="00733A53"/>
    <w:rsid w:val="00733EFF"/>
    <w:rsid w:val="0077793D"/>
    <w:rsid w:val="007C29AE"/>
    <w:rsid w:val="007D28C2"/>
    <w:rsid w:val="007D39BC"/>
    <w:rsid w:val="007E5921"/>
    <w:rsid w:val="007F0AE8"/>
    <w:rsid w:val="007F40B7"/>
    <w:rsid w:val="008425D9"/>
    <w:rsid w:val="00853933"/>
    <w:rsid w:val="00896E2E"/>
    <w:rsid w:val="008A611C"/>
    <w:rsid w:val="008B0628"/>
    <w:rsid w:val="008B323F"/>
    <w:rsid w:val="008B7D21"/>
    <w:rsid w:val="008D7E7D"/>
    <w:rsid w:val="008E2507"/>
    <w:rsid w:val="008F5A13"/>
    <w:rsid w:val="0090685B"/>
    <w:rsid w:val="00907A38"/>
    <w:rsid w:val="00912179"/>
    <w:rsid w:val="00920F4E"/>
    <w:rsid w:val="009251A0"/>
    <w:rsid w:val="00930ED8"/>
    <w:rsid w:val="00933865"/>
    <w:rsid w:val="00950F29"/>
    <w:rsid w:val="00957C17"/>
    <w:rsid w:val="00974457"/>
    <w:rsid w:val="009820D7"/>
    <w:rsid w:val="00A22A8E"/>
    <w:rsid w:val="00A4392F"/>
    <w:rsid w:val="00A97C9F"/>
    <w:rsid w:val="00AB77DB"/>
    <w:rsid w:val="00AF001B"/>
    <w:rsid w:val="00B04EF2"/>
    <w:rsid w:val="00B126AF"/>
    <w:rsid w:val="00B178B8"/>
    <w:rsid w:val="00B37997"/>
    <w:rsid w:val="00B40C8F"/>
    <w:rsid w:val="00B433BD"/>
    <w:rsid w:val="00B61EAA"/>
    <w:rsid w:val="00B77AFA"/>
    <w:rsid w:val="00B80F0B"/>
    <w:rsid w:val="00B83930"/>
    <w:rsid w:val="00BB2E06"/>
    <w:rsid w:val="00BC62C5"/>
    <w:rsid w:val="00BE2643"/>
    <w:rsid w:val="00BF7E9C"/>
    <w:rsid w:val="00C160E1"/>
    <w:rsid w:val="00C5515E"/>
    <w:rsid w:val="00C661B1"/>
    <w:rsid w:val="00C75259"/>
    <w:rsid w:val="00CC09BC"/>
    <w:rsid w:val="00CD52A8"/>
    <w:rsid w:val="00CE2161"/>
    <w:rsid w:val="00CE3D62"/>
    <w:rsid w:val="00CF527F"/>
    <w:rsid w:val="00D16CEF"/>
    <w:rsid w:val="00D66E49"/>
    <w:rsid w:val="00D96D8D"/>
    <w:rsid w:val="00DC3B53"/>
    <w:rsid w:val="00DC5D96"/>
    <w:rsid w:val="00DD79A1"/>
    <w:rsid w:val="00DE521C"/>
    <w:rsid w:val="00DF5616"/>
    <w:rsid w:val="00DF6ABB"/>
    <w:rsid w:val="00E150F2"/>
    <w:rsid w:val="00E47BFE"/>
    <w:rsid w:val="00E77289"/>
    <w:rsid w:val="00E84046"/>
    <w:rsid w:val="00E840E3"/>
    <w:rsid w:val="00E97824"/>
    <w:rsid w:val="00EA1D5B"/>
    <w:rsid w:val="00EB64AC"/>
    <w:rsid w:val="00EE5D65"/>
    <w:rsid w:val="00EF1463"/>
    <w:rsid w:val="00EF520A"/>
    <w:rsid w:val="00F45021"/>
    <w:rsid w:val="00F54B27"/>
    <w:rsid w:val="00F628D5"/>
    <w:rsid w:val="00F650E3"/>
    <w:rsid w:val="00F65774"/>
    <w:rsid w:val="00F77013"/>
    <w:rsid w:val="00FD674B"/>
    <w:rsid w:val="00FE1849"/>
    <w:rsid w:val="00FE44F9"/>
    <w:rsid w:val="0156352C"/>
    <w:rsid w:val="01D95F0B"/>
    <w:rsid w:val="02BA3A2C"/>
    <w:rsid w:val="03584A82"/>
    <w:rsid w:val="05286972"/>
    <w:rsid w:val="06007A3B"/>
    <w:rsid w:val="06962D2D"/>
    <w:rsid w:val="06986B74"/>
    <w:rsid w:val="06FC26DB"/>
    <w:rsid w:val="08EF6B97"/>
    <w:rsid w:val="0A5C78A5"/>
    <w:rsid w:val="0A720B07"/>
    <w:rsid w:val="0BB171A7"/>
    <w:rsid w:val="0C0357E5"/>
    <w:rsid w:val="0CB71741"/>
    <w:rsid w:val="0D593C2F"/>
    <w:rsid w:val="0DA07860"/>
    <w:rsid w:val="0E876CC6"/>
    <w:rsid w:val="0EA10E77"/>
    <w:rsid w:val="10164711"/>
    <w:rsid w:val="10D52D8B"/>
    <w:rsid w:val="124752CB"/>
    <w:rsid w:val="139D39CE"/>
    <w:rsid w:val="149A3C1F"/>
    <w:rsid w:val="14C30A80"/>
    <w:rsid w:val="160F6325"/>
    <w:rsid w:val="16F15A67"/>
    <w:rsid w:val="189751E5"/>
    <w:rsid w:val="18E20C4A"/>
    <w:rsid w:val="1A7F1C3D"/>
    <w:rsid w:val="1BC51A22"/>
    <w:rsid w:val="1FDA4BAF"/>
    <w:rsid w:val="215C7F33"/>
    <w:rsid w:val="241F37F9"/>
    <w:rsid w:val="269010FC"/>
    <w:rsid w:val="2B9E76FA"/>
    <w:rsid w:val="2E2C6A5B"/>
    <w:rsid w:val="2E314623"/>
    <w:rsid w:val="31C07C5D"/>
    <w:rsid w:val="32846910"/>
    <w:rsid w:val="331E4D5A"/>
    <w:rsid w:val="347B127F"/>
    <w:rsid w:val="34E30508"/>
    <w:rsid w:val="34E354F8"/>
    <w:rsid w:val="39AB011D"/>
    <w:rsid w:val="3A4339A5"/>
    <w:rsid w:val="3B4E31FC"/>
    <w:rsid w:val="3B7028D6"/>
    <w:rsid w:val="3CC96AB5"/>
    <w:rsid w:val="3DBA24F2"/>
    <w:rsid w:val="3EF43B41"/>
    <w:rsid w:val="3F3C240F"/>
    <w:rsid w:val="401754BF"/>
    <w:rsid w:val="40E3023D"/>
    <w:rsid w:val="437F7644"/>
    <w:rsid w:val="43C20EF2"/>
    <w:rsid w:val="43D463CE"/>
    <w:rsid w:val="43F06A83"/>
    <w:rsid w:val="449337F3"/>
    <w:rsid w:val="449C3621"/>
    <w:rsid w:val="45826ACB"/>
    <w:rsid w:val="45FC33AD"/>
    <w:rsid w:val="46D9313B"/>
    <w:rsid w:val="480848F9"/>
    <w:rsid w:val="49044BE8"/>
    <w:rsid w:val="499824F4"/>
    <w:rsid w:val="4D4A12E7"/>
    <w:rsid w:val="4E2F7960"/>
    <w:rsid w:val="4FE321DB"/>
    <w:rsid w:val="51CC64BF"/>
    <w:rsid w:val="52F2605D"/>
    <w:rsid w:val="530C3017"/>
    <w:rsid w:val="539101B7"/>
    <w:rsid w:val="53D61D90"/>
    <w:rsid w:val="54CA051C"/>
    <w:rsid w:val="54FB35D9"/>
    <w:rsid w:val="552D2D81"/>
    <w:rsid w:val="56295D82"/>
    <w:rsid w:val="57BC310E"/>
    <w:rsid w:val="5858054A"/>
    <w:rsid w:val="598E5BA5"/>
    <w:rsid w:val="5BCD0D53"/>
    <w:rsid w:val="5CD64DA4"/>
    <w:rsid w:val="5F687B50"/>
    <w:rsid w:val="60D756BA"/>
    <w:rsid w:val="60DE110F"/>
    <w:rsid w:val="64740A1C"/>
    <w:rsid w:val="64B25AC9"/>
    <w:rsid w:val="65DF280D"/>
    <w:rsid w:val="68AC0EB8"/>
    <w:rsid w:val="6BCE47CB"/>
    <w:rsid w:val="6BDF6C3A"/>
    <w:rsid w:val="6D244591"/>
    <w:rsid w:val="6D8B3CD7"/>
    <w:rsid w:val="6E34364A"/>
    <w:rsid w:val="6E7B2E42"/>
    <w:rsid w:val="73916C46"/>
    <w:rsid w:val="78C76485"/>
    <w:rsid w:val="7AC1208A"/>
    <w:rsid w:val="7B1B7A5E"/>
    <w:rsid w:val="7BA63759"/>
    <w:rsid w:val="7BBE14DA"/>
    <w:rsid w:val="7EC9296A"/>
    <w:rsid w:val="7EF80111"/>
    <w:rsid w:val="7F7A2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iPriority="99" w:name="footnote text"/>
    <w:lsdException w:qFormat="1" w:unhideWhenUsed="0" w:uiPriority="0"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4"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5" w:semiHidden="0" w:name="Subtitle"/>
    <w:lsdException w:uiPriority="99" w:name="Salutation"/>
    <w:lsdException w:uiPriority="99" w:name="Date"/>
    <w:lsdException w:qFormat="1"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79" w:lineRule="exact"/>
      <w:ind w:firstLine="200" w:firstLineChars="200"/>
      <w:jc w:val="both"/>
    </w:pPr>
    <w:rPr>
      <w:rFonts w:ascii="Times New Roman" w:hAnsi="Times New Roman" w:eastAsia="仿宋_GB2312" w:cstheme="minorBidi"/>
      <w:kern w:val="2"/>
      <w:sz w:val="32"/>
      <w:szCs w:val="32"/>
      <w:lang w:val="en-US" w:eastAsia="zh-CN" w:bidi="ar-SA"/>
    </w:rPr>
  </w:style>
  <w:style w:type="paragraph" w:styleId="2">
    <w:name w:val="heading 1"/>
    <w:basedOn w:val="1"/>
    <w:next w:val="1"/>
    <w:link w:val="30"/>
    <w:qFormat/>
    <w:uiPriority w:val="0"/>
    <w:pPr>
      <w:keepNext/>
      <w:keepLines/>
      <w:outlineLvl w:val="0"/>
    </w:pPr>
    <w:rPr>
      <w:rFonts w:eastAsia="黑体"/>
      <w:bCs/>
      <w:kern w:val="44"/>
      <w:szCs w:val="44"/>
    </w:rPr>
  </w:style>
  <w:style w:type="paragraph" w:styleId="3">
    <w:name w:val="heading 2"/>
    <w:basedOn w:val="1"/>
    <w:next w:val="1"/>
    <w:link w:val="29"/>
    <w:semiHidden/>
    <w:unhideWhenUsed/>
    <w:qFormat/>
    <w:uiPriority w:val="0"/>
    <w:pPr>
      <w:keepNext/>
      <w:keepLines/>
      <w:outlineLvl w:val="1"/>
    </w:pPr>
    <w:rPr>
      <w:rFonts w:eastAsia="楷体_GB2312" w:cstheme="majorBidi"/>
      <w:bCs/>
    </w:rPr>
  </w:style>
  <w:style w:type="paragraph" w:styleId="4">
    <w:name w:val="heading 3"/>
    <w:basedOn w:val="1"/>
    <w:next w:val="1"/>
    <w:link w:val="36"/>
    <w:semiHidden/>
    <w:unhideWhenUsed/>
    <w:qFormat/>
    <w:uiPriority w:val="0"/>
    <w:pPr>
      <w:keepNext/>
      <w:keepLines/>
      <w:widowControl/>
      <w:kinsoku w:val="0"/>
      <w:autoSpaceDE w:val="0"/>
      <w:autoSpaceDN w:val="0"/>
      <w:adjustRightInd w:val="0"/>
      <w:snapToGrid w:val="0"/>
      <w:spacing w:line="560" w:lineRule="exact"/>
      <w:ind w:firstLine="640"/>
      <w:jc w:val="left"/>
      <w:textAlignment w:val="baseline"/>
      <w:outlineLvl w:val="2"/>
    </w:pPr>
    <w:rPr>
      <w:rFonts w:cs="Arial"/>
      <w:snapToGrid w:val="0"/>
      <w:color w:val="000000"/>
      <w:kern w:val="0"/>
      <w:szCs w:val="21"/>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6"/>
    <w:qFormat/>
    <w:uiPriority w:val="0"/>
    <w:pPr>
      <w:widowControl/>
      <w:suppressAutoHyphens/>
      <w:kinsoku w:val="0"/>
      <w:autoSpaceDE w:val="0"/>
      <w:autoSpaceDN w:val="0"/>
      <w:adjustRightInd w:val="0"/>
      <w:snapToGrid w:val="0"/>
      <w:spacing w:line="560" w:lineRule="exact"/>
      <w:jc w:val="left"/>
      <w:textAlignment w:val="baseline"/>
    </w:pPr>
    <w:rPr>
      <w:rFonts w:ascii="Calibri" w:hAnsi="Calibri" w:eastAsia="仿宋" w:cs="Times New Roman"/>
      <w:snapToGrid w:val="0"/>
      <w:color w:val="000000"/>
      <w:kern w:val="0"/>
      <w:szCs w:val="21"/>
    </w:rPr>
  </w:style>
  <w:style w:type="paragraph" w:styleId="6">
    <w:name w:val="index 5"/>
    <w:basedOn w:val="1"/>
    <w:next w:val="1"/>
    <w:qFormat/>
    <w:uiPriority w:val="0"/>
    <w:pPr>
      <w:widowControl/>
      <w:kinsoku w:val="0"/>
      <w:autoSpaceDE w:val="0"/>
      <w:autoSpaceDN w:val="0"/>
      <w:adjustRightInd w:val="0"/>
      <w:snapToGrid w:val="0"/>
      <w:spacing w:line="560" w:lineRule="exact"/>
      <w:ind w:left="1680"/>
      <w:jc w:val="left"/>
      <w:textAlignment w:val="baseline"/>
    </w:pPr>
    <w:rPr>
      <w:rFonts w:cs="Arial"/>
      <w:snapToGrid w:val="0"/>
      <w:color w:val="000000"/>
      <w:kern w:val="0"/>
      <w:szCs w:val="21"/>
    </w:rPr>
  </w:style>
  <w:style w:type="paragraph" w:styleId="7">
    <w:name w:val="Document Map"/>
    <w:basedOn w:val="1"/>
    <w:next w:val="1"/>
    <w:link w:val="37"/>
    <w:qFormat/>
    <w:uiPriority w:val="0"/>
    <w:pPr>
      <w:widowControl/>
      <w:kinsoku w:val="0"/>
      <w:autoSpaceDE w:val="0"/>
      <w:autoSpaceDN w:val="0"/>
      <w:adjustRightInd w:val="0"/>
      <w:snapToGrid w:val="0"/>
      <w:spacing w:line="560" w:lineRule="exact"/>
      <w:jc w:val="left"/>
      <w:textAlignment w:val="baseline"/>
    </w:pPr>
    <w:rPr>
      <w:rFonts w:ascii="Microsoft YaHei UI" w:eastAsia="Microsoft YaHei UI" w:cs="Arial"/>
      <w:snapToGrid w:val="0"/>
      <w:color w:val="000000"/>
      <w:kern w:val="0"/>
      <w:sz w:val="18"/>
      <w:szCs w:val="18"/>
    </w:rPr>
  </w:style>
  <w:style w:type="paragraph" w:styleId="8">
    <w:name w:val="annotation text"/>
    <w:basedOn w:val="1"/>
    <w:link w:val="38"/>
    <w:qFormat/>
    <w:uiPriority w:val="0"/>
    <w:pPr>
      <w:widowControl/>
      <w:kinsoku w:val="0"/>
      <w:autoSpaceDE w:val="0"/>
      <w:autoSpaceDN w:val="0"/>
      <w:adjustRightInd w:val="0"/>
      <w:snapToGrid w:val="0"/>
      <w:spacing w:line="560" w:lineRule="exact"/>
      <w:jc w:val="left"/>
      <w:textAlignment w:val="baseline"/>
    </w:pPr>
    <w:rPr>
      <w:rFonts w:cs="Arial"/>
      <w:snapToGrid w:val="0"/>
      <w:color w:val="000000"/>
      <w:kern w:val="0"/>
      <w:szCs w:val="21"/>
    </w:rPr>
  </w:style>
  <w:style w:type="paragraph" w:styleId="9">
    <w:name w:val="Body Text"/>
    <w:basedOn w:val="1"/>
    <w:next w:val="10"/>
    <w:link w:val="39"/>
    <w:qFormat/>
    <w:uiPriority w:val="0"/>
    <w:pPr>
      <w:widowControl/>
      <w:kinsoku w:val="0"/>
      <w:autoSpaceDE w:val="0"/>
      <w:autoSpaceDN w:val="0"/>
      <w:adjustRightInd w:val="0"/>
      <w:snapToGrid w:val="0"/>
      <w:spacing w:after="120" w:line="560" w:lineRule="exact"/>
      <w:jc w:val="left"/>
      <w:textAlignment w:val="baseline"/>
    </w:pPr>
    <w:rPr>
      <w:rFonts w:cs="Arial"/>
      <w:snapToGrid w:val="0"/>
      <w:color w:val="000000"/>
      <w:kern w:val="0"/>
      <w:szCs w:val="21"/>
    </w:rPr>
  </w:style>
  <w:style w:type="paragraph" w:styleId="10">
    <w:name w:val="Body Text First Indent"/>
    <w:basedOn w:val="9"/>
    <w:link w:val="40"/>
    <w:unhideWhenUsed/>
    <w:qFormat/>
    <w:uiPriority w:val="99"/>
    <w:pPr>
      <w:spacing w:line="240" w:lineRule="auto"/>
      <w:ind w:firstLine="420" w:firstLineChars="100"/>
    </w:pPr>
    <w:rPr>
      <w:szCs w:val="24"/>
    </w:rPr>
  </w:style>
  <w:style w:type="paragraph" w:styleId="11">
    <w:name w:val="Body Text Indent"/>
    <w:basedOn w:val="1"/>
    <w:next w:val="5"/>
    <w:link w:val="41"/>
    <w:qFormat/>
    <w:uiPriority w:val="0"/>
    <w:pPr>
      <w:widowControl/>
      <w:suppressAutoHyphens/>
      <w:kinsoku w:val="0"/>
      <w:autoSpaceDE w:val="0"/>
      <w:autoSpaceDN w:val="0"/>
      <w:adjustRightInd w:val="0"/>
      <w:snapToGrid w:val="0"/>
      <w:spacing w:line="560" w:lineRule="exact"/>
      <w:jc w:val="left"/>
      <w:textAlignment w:val="baseline"/>
    </w:pPr>
    <w:rPr>
      <w:rFonts w:ascii="仿宋_GB2312" w:hAnsi="仿宋_GB2312" w:cs="Times New Roman"/>
      <w:snapToGrid w:val="0"/>
      <w:color w:val="000000"/>
      <w:kern w:val="0"/>
      <w:szCs w:val="21"/>
    </w:rPr>
  </w:style>
  <w:style w:type="paragraph" w:styleId="12">
    <w:name w:val="Balloon Text"/>
    <w:basedOn w:val="1"/>
    <w:link w:val="42"/>
    <w:qFormat/>
    <w:uiPriority w:val="0"/>
    <w:pPr>
      <w:widowControl/>
      <w:kinsoku w:val="0"/>
      <w:autoSpaceDE w:val="0"/>
      <w:autoSpaceDN w:val="0"/>
      <w:adjustRightInd w:val="0"/>
      <w:snapToGrid w:val="0"/>
      <w:spacing w:line="240" w:lineRule="auto"/>
      <w:jc w:val="left"/>
      <w:textAlignment w:val="baseline"/>
    </w:pPr>
    <w:rPr>
      <w:rFonts w:cs="Arial"/>
      <w:snapToGrid w:val="0"/>
      <w:color w:val="000000"/>
      <w:kern w:val="0"/>
      <w:sz w:val="18"/>
      <w:szCs w:val="18"/>
    </w:rPr>
  </w:style>
  <w:style w:type="paragraph" w:styleId="13">
    <w:name w:val="footer"/>
    <w:basedOn w:val="1"/>
    <w:link w:val="28"/>
    <w:unhideWhenUsed/>
    <w:qFormat/>
    <w:uiPriority w:val="0"/>
    <w:pPr>
      <w:tabs>
        <w:tab w:val="center" w:pos="4153"/>
        <w:tab w:val="right" w:pos="8306"/>
      </w:tabs>
      <w:snapToGrid w:val="0"/>
      <w:jc w:val="left"/>
    </w:pPr>
    <w:rPr>
      <w:sz w:val="18"/>
      <w:szCs w:val="18"/>
    </w:rPr>
  </w:style>
  <w:style w:type="paragraph" w:styleId="14">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33"/>
    <w:qFormat/>
    <w:uiPriority w:val="5"/>
    <w:pPr>
      <w:ind w:firstLine="0" w:firstLineChars="0"/>
      <w:jc w:val="left"/>
    </w:pPr>
    <w:rPr>
      <w:rFonts w:ascii="黑体" w:hAnsi="黑体" w:eastAsia="黑体" w:cstheme="majorBidi"/>
      <w:bCs/>
      <w:kern w:val="28"/>
    </w:rPr>
  </w:style>
  <w:style w:type="paragraph" w:styleId="16">
    <w:name w:val="footnote text"/>
    <w:basedOn w:val="1"/>
    <w:semiHidden/>
    <w:unhideWhenUsed/>
    <w:qFormat/>
    <w:uiPriority w:val="99"/>
    <w:pPr>
      <w:snapToGrid w:val="0"/>
      <w:jc w:val="left"/>
    </w:pPr>
    <w:rPr>
      <w:sz w:val="18"/>
    </w:rPr>
  </w:style>
  <w:style w:type="paragraph" w:styleId="17">
    <w:name w:val="Normal (Web)"/>
    <w:basedOn w:val="1"/>
    <w:qFormat/>
    <w:uiPriority w:val="0"/>
    <w:pPr>
      <w:widowControl/>
      <w:kinsoku w:val="0"/>
      <w:autoSpaceDE w:val="0"/>
      <w:autoSpaceDN w:val="0"/>
      <w:adjustRightInd w:val="0"/>
      <w:snapToGrid w:val="0"/>
      <w:spacing w:line="560" w:lineRule="exact"/>
      <w:jc w:val="left"/>
      <w:textAlignment w:val="baseline"/>
    </w:pPr>
    <w:rPr>
      <w:rFonts w:cs="Arial"/>
      <w:snapToGrid w:val="0"/>
      <w:color w:val="000000"/>
      <w:kern w:val="0"/>
      <w:sz w:val="24"/>
      <w:szCs w:val="21"/>
    </w:rPr>
  </w:style>
  <w:style w:type="paragraph" w:styleId="18">
    <w:name w:val="Title"/>
    <w:basedOn w:val="1"/>
    <w:next w:val="1"/>
    <w:link w:val="31"/>
    <w:qFormat/>
    <w:uiPriority w:val="4"/>
    <w:pPr>
      <w:jc w:val="left"/>
      <w:outlineLvl w:val="2"/>
    </w:pPr>
    <w:rPr>
      <w:rFonts w:cstheme="majorBidi"/>
      <w:b/>
      <w:bCs/>
    </w:rPr>
  </w:style>
  <w:style w:type="paragraph" w:styleId="19">
    <w:name w:val="annotation subject"/>
    <w:basedOn w:val="8"/>
    <w:next w:val="8"/>
    <w:link w:val="43"/>
    <w:qFormat/>
    <w:uiPriority w:val="0"/>
    <w:rPr>
      <w:b/>
      <w:bCs/>
    </w:rPr>
  </w:style>
  <w:style w:type="paragraph" w:styleId="20">
    <w:name w:val="Body Text First Indent 2"/>
    <w:basedOn w:val="11"/>
    <w:next w:val="11"/>
    <w:link w:val="44"/>
    <w:qFormat/>
    <w:uiPriority w:val="0"/>
    <w:pPr>
      <w:tabs>
        <w:tab w:val="left" w:pos="0"/>
      </w:tabs>
    </w:p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Hyperlink"/>
    <w:basedOn w:val="23"/>
    <w:semiHidden/>
    <w:unhideWhenUsed/>
    <w:qFormat/>
    <w:uiPriority w:val="99"/>
    <w:rPr>
      <w:color w:val="0563C1" w:themeColor="hyperlink"/>
      <w:u w:val="single"/>
      <w14:textFill>
        <w14:solidFill>
          <w14:schemeClr w14:val="hlink"/>
        </w14:solidFill>
      </w14:textFill>
    </w:rPr>
  </w:style>
  <w:style w:type="character" w:styleId="25">
    <w:name w:val="annotation reference"/>
    <w:basedOn w:val="23"/>
    <w:qFormat/>
    <w:uiPriority w:val="0"/>
    <w:rPr>
      <w:sz w:val="21"/>
      <w:szCs w:val="21"/>
    </w:rPr>
  </w:style>
  <w:style w:type="character" w:styleId="26">
    <w:name w:val="footnote reference"/>
    <w:basedOn w:val="23"/>
    <w:semiHidden/>
    <w:unhideWhenUsed/>
    <w:qFormat/>
    <w:uiPriority w:val="99"/>
    <w:rPr>
      <w:vertAlign w:val="superscript"/>
    </w:rPr>
  </w:style>
  <w:style w:type="character" w:customStyle="1" w:styleId="27">
    <w:name w:val="页眉 Char"/>
    <w:basedOn w:val="23"/>
    <w:link w:val="14"/>
    <w:qFormat/>
    <w:uiPriority w:val="99"/>
    <w:rPr>
      <w:rFonts w:eastAsia="仿宋_GB2312"/>
      <w:sz w:val="18"/>
      <w:szCs w:val="18"/>
    </w:rPr>
  </w:style>
  <w:style w:type="character" w:customStyle="1" w:styleId="28">
    <w:name w:val="页脚 Char"/>
    <w:basedOn w:val="23"/>
    <w:link w:val="13"/>
    <w:qFormat/>
    <w:uiPriority w:val="99"/>
    <w:rPr>
      <w:rFonts w:eastAsia="仿宋_GB2312"/>
      <w:sz w:val="18"/>
      <w:szCs w:val="18"/>
    </w:rPr>
  </w:style>
  <w:style w:type="character" w:customStyle="1" w:styleId="29">
    <w:name w:val="标题 2 Char"/>
    <w:basedOn w:val="23"/>
    <w:link w:val="3"/>
    <w:semiHidden/>
    <w:qFormat/>
    <w:uiPriority w:val="3"/>
    <w:rPr>
      <w:rFonts w:eastAsia="楷体_GB2312" w:cstheme="majorBidi"/>
      <w:bCs/>
    </w:rPr>
  </w:style>
  <w:style w:type="character" w:customStyle="1" w:styleId="30">
    <w:name w:val="标题 1 Char"/>
    <w:basedOn w:val="23"/>
    <w:link w:val="2"/>
    <w:qFormat/>
    <w:uiPriority w:val="2"/>
    <w:rPr>
      <w:rFonts w:eastAsia="黑体"/>
      <w:bCs/>
      <w:kern w:val="44"/>
      <w:szCs w:val="44"/>
    </w:rPr>
  </w:style>
  <w:style w:type="character" w:customStyle="1" w:styleId="31">
    <w:name w:val="标题 Char"/>
    <w:basedOn w:val="23"/>
    <w:link w:val="18"/>
    <w:qFormat/>
    <w:uiPriority w:val="4"/>
    <w:rPr>
      <w:rFonts w:cstheme="majorBidi"/>
      <w:b/>
      <w:bCs/>
    </w:rPr>
  </w:style>
  <w:style w:type="paragraph" w:styleId="32">
    <w:name w:val="No Spacing"/>
    <w:qFormat/>
    <w:uiPriority w:val="1"/>
    <w:pPr>
      <w:widowControl w:val="0"/>
      <w:spacing w:line="579" w:lineRule="exact"/>
      <w:jc w:val="center"/>
    </w:pPr>
    <w:rPr>
      <w:rFonts w:ascii="Times New Roman" w:hAnsi="Times New Roman" w:eastAsia="方正小标宋简体" w:cstheme="minorBidi"/>
      <w:kern w:val="2"/>
      <w:sz w:val="44"/>
      <w:szCs w:val="32"/>
      <w:lang w:val="en-US" w:eastAsia="zh-CN" w:bidi="ar-SA"/>
    </w:rPr>
  </w:style>
  <w:style w:type="character" w:customStyle="1" w:styleId="33">
    <w:name w:val="副标题 Char"/>
    <w:basedOn w:val="23"/>
    <w:link w:val="15"/>
    <w:qFormat/>
    <w:uiPriority w:val="5"/>
    <w:rPr>
      <w:rFonts w:ascii="黑体" w:hAnsi="黑体" w:eastAsia="黑体" w:cstheme="majorBidi"/>
      <w:bCs/>
      <w:kern w:val="28"/>
    </w:rPr>
  </w:style>
  <w:style w:type="paragraph" w:customStyle="1" w:styleId="34">
    <w:name w:val="落款单位"/>
    <w:basedOn w:val="1"/>
    <w:next w:val="1"/>
    <w:qFormat/>
    <w:uiPriority w:val="6"/>
    <w:pPr>
      <w:ind w:right="300" w:rightChars="300"/>
      <w:jc w:val="right"/>
    </w:pPr>
  </w:style>
  <w:style w:type="paragraph" w:customStyle="1" w:styleId="35">
    <w:name w:val="落款日期"/>
    <w:basedOn w:val="34"/>
    <w:qFormat/>
    <w:uiPriority w:val="6"/>
    <w:pPr>
      <w:ind w:right="400" w:rightChars="400"/>
    </w:pPr>
  </w:style>
  <w:style w:type="character" w:customStyle="1" w:styleId="36">
    <w:name w:val="标题 3 Char"/>
    <w:basedOn w:val="23"/>
    <w:link w:val="4"/>
    <w:semiHidden/>
    <w:qFormat/>
    <w:uiPriority w:val="0"/>
    <w:rPr>
      <w:rFonts w:cs="Arial"/>
      <w:snapToGrid w:val="0"/>
      <w:color w:val="000000"/>
      <w:kern w:val="0"/>
      <w:szCs w:val="21"/>
    </w:rPr>
  </w:style>
  <w:style w:type="character" w:customStyle="1" w:styleId="37">
    <w:name w:val="文档结构图 Char"/>
    <w:basedOn w:val="23"/>
    <w:link w:val="7"/>
    <w:qFormat/>
    <w:uiPriority w:val="0"/>
    <w:rPr>
      <w:rFonts w:ascii="Microsoft YaHei UI" w:eastAsia="Microsoft YaHei UI" w:cs="Arial"/>
      <w:snapToGrid w:val="0"/>
      <w:color w:val="000000"/>
      <w:kern w:val="0"/>
      <w:sz w:val="18"/>
      <w:szCs w:val="18"/>
    </w:rPr>
  </w:style>
  <w:style w:type="character" w:customStyle="1" w:styleId="38">
    <w:name w:val="批注文字 Char"/>
    <w:basedOn w:val="23"/>
    <w:link w:val="8"/>
    <w:qFormat/>
    <w:uiPriority w:val="0"/>
    <w:rPr>
      <w:rFonts w:cs="Arial"/>
      <w:snapToGrid w:val="0"/>
      <w:color w:val="000000"/>
      <w:kern w:val="0"/>
      <w:szCs w:val="21"/>
    </w:rPr>
  </w:style>
  <w:style w:type="character" w:customStyle="1" w:styleId="39">
    <w:name w:val="正文文本 Char"/>
    <w:basedOn w:val="23"/>
    <w:link w:val="9"/>
    <w:qFormat/>
    <w:uiPriority w:val="0"/>
    <w:rPr>
      <w:rFonts w:cs="Arial"/>
      <w:snapToGrid w:val="0"/>
      <w:color w:val="000000"/>
      <w:kern w:val="0"/>
      <w:szCs w:val="21"/>
    </w:rPr>
  </w:style>
  <w:style w:type="character" w:customStyle="1" w:styleId="40">
    <w:name w:val="正文首行缩进 Char"/>
    <w:basedOn w:val="39"/>
    <w:link w:val="10"/>
    <w:qFormat/>
    <w:uiPriority w:val="99"/>
    <w:rPr>
      <w:rFonts w:cs="Arial"/>
      <w:snapToGrid w:val="0"/>
      <w:color w:val="000000"/>
      <w:kern w:val="0"/>
      <w:szCs w:val="24"/>
    </w:rPr>
  </w:style>
  <w:style w:type="character" w:customStyle="1" w:styleId="41">
    <w:name w:val="正文文本缩进 Char"/>
    <w:basedOn w:val="23"/>
    <w:link w:val="11"/>
    <w:qFormat/>
    <w:uiPriority w:val="0"/>
    <w:rPr>
      <w:rFonts w:ascii="仿宋_GB2312" w:hAnsi="仿宋_GB2312" w:cs="Times New Roman"/>
      <w:snapToGrid w:val="0"/>
      <w:color w:val="000000"/>
      <w:kern w:val="0"/>
      <w:szCs w:val="21"/>
    </w:rPr>
  </w:style>
  <w:style w:type="character" w:customStyle="1" w:styleId="42">
    <w:name w:val="批注框文本 Char"/>
    <w:basedOn w:val="23"/>
    <w:link w:val="12"/>
    <w:qFormat/>
    <w:uiPriority w:val="0"/>
    <w:rPr>
      <w:rFonts w:cs="Arial"/>
      <w:snapToGrid w:val="0"/>
      <w:color w:val="000000"/>
      <w:kern w:val="0"/>
      <w:sz w:val="18"/>
      <w:szCs w:val="18"/>
    </w:rPr>
  </w:style>
  <w:style w:type="character" w:customStyle="1" w:styleId="43">
    <w:name w:val="批注主题 Char"/>
    <w:basedOn w:val="38"/>
    <w:link w:val="19"/>
    <w:qFormat/>
    <w:uiPriority w:val="0"/>
    <w:rPr>
      <w:rFonts w:cs="Arial"/>
      <w:b/>
      <w:bCs/>
      <w:snapToGrid w:val="0"/>
      <w:color w:val="000000"/>
      <w:kern w:val="0"/>
      <w:szCs w:val="21"/>
    </w:rPr>
  </w:style>
  <w:style w:type="character" w:customStyle="1" w:styleId="44">
    <w:name w:val="正文首行缩进 2 Char"/>
    <w:basedOn w:val="41"/>
    <w:link w:val="20"/>
    <w:qFormat/>
    <w:uiPriority w:val="0"/>
    <w:rPr>
      <w:rFonts w:ascii="仿宋_GB2312" w:hAnsi="仿宋_GB2312" w:cs="Times New Roman"/>
      <w:snapToGrid w:val="0"/>
      <w:color w:val="000000"/>
      <w:kern w:val="0"/>
      <w:szCs w:val="21"/>
    </w:rPr>
  </w:style>
  <w:style w:type="character" w:customStyle="1" w:styleId="45">
    <w:name w:val="超链接1"/>
    <w:basedOn w:val="23"/>
    <w:qFormat/>
    <w:uiPriority w:val="0"/>
    <w:rPr>
      <w:color w:val="0026E5"/>
      <w:u w:val="single"/>
    </w:rPr>
  </w:style>
  <w:style w:type="paragraph" w:customStyle="1" w:styleId="46">
    <w:name w:val="_Style 5"/>
    <w:qFormat/>
    <w:uiPriority w:val="0"/>
    <w:pPr>
      <w:widowControl w:val="0"/>
      <w:ind w:firstLine="200" w:firstLineChars="200"/>
      <w:jc w:val="both"/>
    </w:pPr>
    <w:rPr>
      <w:rFonts w:ascii="等线" w:hAnsi="等线" w:eastAsia="宋体" w:cs="Times New Roman"/>
      <w:kern w:val="2"/>
      <w:sz w:val="24"/>
      <w:szCs w:val="22"/>
      <w:lang w:val="en-US" w:eastAsia="zh-CN" w:bidi="ar-SA"/>
    </w:rPr>
  </w:style>
  <w:style w:type="paragraph" w:customStyle="1" w:styleId="47">
    <w:name w:val="样式1"/>
    <w:basedOn w:val="1"/>
    <w:qFormat/>
    <w:uiPriority w:val="0"/>
    <w:pPr>
      <w:widowControl/>
      <w:kinsoku w:val="0"/>
      <w:autoSpaceDE w:val="0"/>
      <w:autoSpaceDN w:val="0"/>
      <w:adjustRightInd w:val="0"/>
      <w:snapToGrid w:val="0"/>
      <w:spacing w:line="560" w:lineRule="exact"/>
      <w:ind w:firstLine="0" w:firstLineChars="0"/>
      <w:jc w:val="center"/>
      <w:textAlignment w:val="center"/>
    </w:pPr>
    <w:rPr>
      <w:rFonts w:hint="eastAsia" w:ascii="仿宋_GB2312" w:hAnsi="仿宋_GB2312" w:cs="Times New Roman"/>
      <w:snapToGrid w:val="0"/>
      <w:color w:val="000000"/>
      <w:kern w:val="0"/>
      <w:sz w:val="24"/>
      <w:szCs w:val="24"/>
    </w:rPr>
  </w:style>
  <w:style w:type="paragraph" w:customStyle="1" w:styleId="48">
    <w:name w:val="articleBox_p"/>
    <w:basedOn w:val="1"/>
    <w:qFormat/>
    <w:uiPriority w:val="0"/>
    <w:pPr>
      <w:widowControl/>
      <w:kinsoku w:val="0"/>
      <w:autoSpaceDE w:val="0"/>
      <w:autoSpaceDN w:val="0"/>
      <w:adjustRightInd w:val="0"/>
      <w:snapToGrid w:val="0"/>
      <w:spacing w:line="560" w:lineRule="exact"/>
      <w:jc w:val="left"/>
      <w:textAlignment w:val="baseline"/>
    </w:pPr>
    <w:rPr>
      <w:rFonts w:cs="Arial"/>
      <w:snapToGrid w:val="0"/>
      <w:color w:val="000000"/>
      <w:kern w:val="0"/>
      <w:szCs w:val="21"/>
    </w:rPr>
  </w:style>
  <w:style w:type="character" w:customStyle="1" w:styleId="49">
    <w:name w:val="要点1"/>
    <w:basedOn w:val="23"/>
    <w:qFormat/>
    <w:uiPriority w:val="0"/>
    <w:rPr>
      <w:rFonts w:ascii="黑体" w:hAnsi="黑体" w:eastAsia="黑体" w:cs="黑体"/>
      <w:sz w:val="21"/>
      <w:szCs w:val="21"/>
    </w:rPr>
  </w:style>
  <w:style w:type="table" w:customStyle="1" w:styleId="50">
    <w:name w:val="tableBorder"/>
    <w:basedOn w:val="21"/>
    <w:qFormat/>
    <w:uiPriority w:val="0"/>
    <w:tblPr>
      <w:tblCellMar>
        <w:top w:w="0" w:type="dxa"/>
        <w:left w:w="108" w:type="dxa"/>
        <w:bottom w:w="0" w:type="dxa"/>
        <w:right w:w="108" w:type="dxa"/>
      </w:tblCellMar>
    </w:tblPr>
  </w:style>
  <w:style w:type="paragraph" w:customStyle="1" w:styleId="51">
    <w:name w:val="列表段落1"/>
    <w:basedOn w:val="1"/>
    <w:qFormat/>
    <w:uiPriority w:val="99"/>
    <w:pPr>
      <w:widowControl/>
      <w:kinsoku w:val="0"/>
      <w:autoSpaceDE w:val="0"/>
      <w:autoSpaceDN w:val="0"/>
      <w:adjustRightInd w:val="0"/>
      <w:snapToGrid w:val="0"/>
      <w:spacing w:line="560" w:lineRule="exact"/>
      <w:ind w:firstLine="420"/>
      <w:jc w:val="left"/>
      <w:textAlignment w:val="baseline"/>
    </w:pPr>
    <w:rPr>
      <w:rFonts w:eastAsia="宋体" w:cs="Times New Roman"/>
      <w:snapToGrid w:val="0"/>
      <w:color w:val="000000"/>
      <w:kern w:val="0"/>
      <w:szCs w:val="21"/>
      <w:lang w:eastAsia="zh-TW"/>
    </w:rPr>
  </w:style>
  <w:style w:type="paragraph" w:customStyle="1" w:styleId="52">
    <w:name w:val="È±Ê¡ÎÄ±¾"/>
    <w:basedOn w:val="1"/>
    <w:qFormat/>
    <w:uiPriority w:val="0"/>
    <w:pPr>
      <w:widowControl/>
      <w:kinsoku w:val="0"/>
      <w:autoSpaceDE w:val="0"/>
      <w:autoSpaceDN w:val="0"/>
      <w:adjustRightInd w:val="0"/>
      <w:snapToGrid w:val="0"/>
      <w:spacing w:line="560" w:lineRule="exact"/>
      <w:jc w:val="left"/>
      <w:textAlignment w:val="baseline"/>
    </w:pPr>
    <w:rPr>
      <w:rFonts w:cs="Arial"/>
      <w:snapToGrid w:val="0"/>
      <w:color w:val="000000"/>
      <w:kern w:val="0"/>
      <w:sz w:val="24"/>
      <w:szCs w:val="21"/>
    </w:rPr>
  </w:style>
  <w:style w:type="paragraph" w:customStyle="1" w:styleId="53">
    <w:name w:val="段"/>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customStyle="1" w:styleId="54">
    <w:name w:val="修订1"/>
    <w:hidden/>
    <w:semiHidden/>
    <w:qFormat/>
    <w:uiPriority w:val="99"/>
    <w:rPr>
      <w:rFonts w:ascii="Times New Roman" w:hAnsi="Times New Roman" w:eastAsia="仿宋_GB2312" w:cs="Arial"/>
      <w:snapToGrid w:val="0"/>
      <w:color w:val="000000"/>
      <w:sz w:val="32"/>
      <w:szCs w:val="21"/>
      <w:lang w:val="en-US" w:eastAsia="zh-CN" w:bidi="ar-SA"/>
    </w:rPr>
  </w:style>
  <w:style w:type="character" w:customStyle="1" w:styleId="55">
    <w:name w:val="未处理的提及1"/>
    <w:basedOn w:val="23"/>
    <w:semiHidden/>
    <w:unhideWhenUsed/>
    <w:qFormat/>
    <w:uiPriority w:val="99"/>
    <w:rPr>
      <w:color w:val="605E5C"/>
      <w:shd w:val="clear" w:color="auto" w:fill="E1DFDD"/>
    </w:rPr>
  </w:style>
  <w:style w:type="paragraph" w:customStyle="1" w:styleId="56">
    <w:name w:val="修订2"/>
    <w:hidden/>
    <w:semiHidden/>
    <w:qFormat/>
    <w:uiPriority w:val="99"/>
    <w:rPr>
      <w:rFonts w:ascii="Times New Roman" w:hAnsi="Times New Roman" w:eastAsia="仿宋_GB2312" w:cstheme="minorBidi"/>
      <w:kern w:val="2"/>
      <w:sz w:val="32"/>
      <w:szCs w:val="32"/>
      <w:lang w:val="en-US" w:eastAsia="zh-CN" w:bidi="ar-SA"/>
    </w:rPr>
  </w:style>
  <w:style w:type="paragraph" w:customStyle="1" w:styleId="57">
    <w:name w:val="修订3"/>
    <w:hidden/>
    <w:semiHidden/>
    <w:qFormat/>
    <w:uiPriority w:val="99"/>
    <w:rPr>
      <w:rFonts w:ascii="Times New Roman" w:hAnsi="Times New Roman" w:eastAsia="仿宋_GB2312" w:cstheme="minorBidi"/>
      <w:kern w:val="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7</Pages>
  <Words>492</Words>
  <Characters>2811</Characters>
  <Lines>23</Lines>
  <Paragraphs>6</Paragraphs>
  <TotalTime>36</TotalTime>
  <ScaleCrop>false</ScaleCrop>
  <LinksUpToDate>false</LinksUpToDate>
  <CharactersWithSpaces>3297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2024-09-09T03:49:00Z</dcterms:created>
  <dc:creator>KWZ</dc:creator>
  <cp:lastModifiedBy>蓝郁郁</cp:lastModifiedBy>
  <dcterms:modified xsi:type="dcterms:W3CDTF">2025-07-15T09:38:18Z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E0607AC5AEBF40F282032F0F2B994B09</vt:lpwstr>
  </property>
  <property fmtid="{D5CDD505-2E9C-101B-9397-08002B2CF9AE}" pid="4" name="KSOTemplateDocerSaveRecord">
    <vt:lpwstr>eyJoZGlkIjoiMmFhZTZlMTk5MjhjZTUxMDMyNWQzNjgzNTMyM2YxNmEiLCJ1c2VySWQiOiIyODMyOTQ4OTAifQ==</vt:lpwstr>
  </property>
</Properties>
</file>